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PROPOSITION DE MOTION RELATIVE AUX VISITES DOMICILIAIRES</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Le Conseil communal de Berchem-Sainte-Agathe,</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l’avant-projet de loi fédéral relatif aux visites domiciliaires vise à permettre, dans certaines conditions, l’entrée des forces de police dans un domicile privé afin de procéder à l’arrestation administrative d’une personne en séjour irrégulier en dehors d’une procédure pénale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le Parlement européen a ado</w:t>
      </w:r>
      <w:r w:rsidR="00A0788C">
        <w:rPr>
          <w:rStyle w:val="normaltextrun"/>
          <w:color w:val="242424"/>
          <w:lang w:val="fr-BE"/>
        </w:rPr>
        <w:t xml:space="preserve">pté le 19 juin </w:t>
      </w:r>
      <w:r>
        <w:rPr>
          <w:rStyle w:val="normaltextrun"/>
          <w:color w:val="242424"/>
          <w:lang w:val="fr-BE"/>
        </w:rPr>
        <w:t xml:space="preserve">2026 </w:t>
      </w:r>
      <w:r w:rsidR="00A0788C">
        <w:rPr>
          <w:rStyle w:val="normaltextrun"/>
          <w:color w:val="242424"/>
          <w:lang w:val="fr-BE"/>
        </w:rPr>
        <w:t xml:space="preserve">un règlement </w:t>
      </w:r>
      <w:r>
        <w:rPr>
          <w:rStyle w:val="normaltextrun"/>
          <w:color w:val="242424"/>
          <w:lang w:val="fr-BE"/>
        </w:rPr>
        <w:t>établissant un système commun en matière de retour des </w:t>
      </w:r>
      <w:proofErr w:type="spellStart"/>
      <w:r>
        <w:rPr>
          <w:rStyle w:val="normaltextrun"/>
          <w:color w:val="242424"/>
          <w:lang w:val="fr-BE"/>
        </w:rPr>
        <w:t>ressortissant·es</w:t>
      </w:r>
      <w:proofErr w:type="spellEnd"/>
      <w:r>
        <w:rPr>
          <w:rStyle w:val="normaltextrun"/>
          <w:color w:val="242424"/>
          <w:lang w:val="fr-BE"/>
        </w:rPr>
        <w:t xml:space="preserve"> de pays tiers en séjour irrégulier, </w:t>
      </w:r>
      <w:r w:rsidR="00A0788C">
        <w:rPr>
          <w:rStyle w:val="normaltextrun"/>
          <w:color w:val="242424"/>
          <w:lang w:val="fr-BE"/>
        </w:rPr>
        <w:t>( dit « règlement retour »), que ce règlement prévoit entre autres des extraditions vers des « hubs de retour », y compris pour des familles avec enfants, sans garanties fermes concernant le respect des droits fondamentaux et notamment l’interdiction de la torture et de mauvais traitement</w:t>
      </w:r>
      <w:r w:rsidR="00CF357F">
        <w:rPr>
          <w:rStyle w:val="normaltextrun"/>
          <w:color w:val="242424"/>
          <w:lang w:val="fr-BE"/>
        </w:rPr>
        <w:t>s</w:t>
      </w:r>
      <w:r w:rsidR="00A0788C">
        <w:rPr>
          <w:rStyle w:val="normaltextrun"/>
          <w:color w:val="242424"/>
          <w:lang w:val="fr-BE"/>
        </w:rPr>
        <w:t xml:space="preserve"> ; </w:t>
      </w:r>
      <w:r>
        <w:rPr>
          <w:rStyle w:val="normaltextrun"/>
          <w:color w:val="242424"/>
          <w:lang w:val="fr-BE"/>
        </w:rPr>
        <w:t>qu’une disposition de ce règlement en discussion prévoit des mesures d’enquête permettant aux autorités compétentes de procéder, sans le consentement de la personne concernée, à des fouilles de la personne et de son lieu de résidence, ainsi qu’à la saisie d’effets personnels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l’inviolabilité du domicile constitue un principe fondamental protégé par les articles 15 et 22 de la Constitution belge ainsi que par l’article 8 de la Convention européenne des droits de l’homme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la sécurité publique et l’application des décisions administratives et judiciaires relèvent des missions légitimes de l’État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néanmoins que toute mesure portant atteinte aux libertés fondamentales doit être strictement encadrée, proportionnée et entourée de garanties juridiques particulièrement claires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la Cour constitutionnelle, dans son arrêt 148/2017 du 21 décembre 2017, a statué qu’“</w:t>
      </w:r>
      <w:r>
        <w:rPr>
          <w:rStyle w:val="normaltextrun"/>
          <w:i/>
          <w:iCs/>
          <w:color w:val="242424"/>
          <w:lang w:val="fr-BE"/>
        </w:rPr>
        <w:t>en raison de la gravité de l'ingérence dans le droit au respect de la vie privée et à l'inviolabilité du domicile, la Cour décide que la perquisition ne peut être autorisée que dans le cadre d’une instruction”</w:t>
      </w:r>
      <w:r>
        <w:rPr>
          <w:rStyle w:val="normaltextrun"/>
          <w:color w:val="242424"/>
          <w:lang w:val="fr-BE"/>
        </w:rPr>
        <w:t> pénale ;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le Conseil d’État, dans son avis du 20 août 2025 relatif à l’avant-projet de loi sur les visites domiciliaires, rappelle le caractère exceptionnel de l’ingérence que constitue l’accès forcé au domicile, témoigne que cette ingérence doit alors être associée à des garanties strictes telles que celles décidées par la Cour constitutionnelle, et relève que les garanties actuellement prévues sont insuffisantes pour protéger les tiers occupant le logement, notamment les enfants et les membres de la famille ; en particulier, l’absence de droit de recours ;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le Conseil d’Etat a rendu un second avis du 11 mai 2026, dans lequel il n’a pas levé les inquiétudes concernant les risques de violations de droits fondamentaux et la suffisance des garanties accordées aux citoyens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dans les situations pour lesquelles une personne es</w:t>
      </w:r>
      <w:r w:rsidR="00A0788C">
        <w:rPr>
          <w:rStyle w:val="normaltextrun"/>
          <w:color w:val="242424"/>
          <w:lang w:val="fr-BE"/>
        </w:rPr>
        <w:t>t considérée comme dangereuse elle</w:t>
      </w:r>
      <w:r>
        <w:rPr>
          <w:rStyle w:val="normaltextrun"/>
          <w:color w:val="242424"/>
          <w:lang w:val="fr-BE"/>
        </w:rPr>
        <w:t xml:space="preserve"> doit</w:t>
      </w:r>
      <w:r w:rsidR="00A0788C">
        <w:rPr>
          <w:rStyle w:val="normaltextrun"/>
          <w:color w:val="242424"/>
          <w:lang w:val="fr-BE"/>
        </w:rPr>
        <w:t xml:space="preserve"> pouvoir</w:t>
      </w:r>
      <w:r>
        <w:rPr>
          <w:rStyle w:val="normaltextrun"/>
          <w:color w:val="242424"/>
          <w:lang w:val="fr-BE"/>
        </w:rPr>
        <w:t xml:space="preserve"> être interpelée,</w:t>
      </w:r>
      <w:r w:rsidR="00A0788C">
        <w:rPr>
          <w:rStyle w:val="normaltextrun"/>
          <w:color w:val="242424"/>
          <w:lang w:val="fr-BE"/>
        </w:rPr>
        <w:t xml:space="preserve"> et que</w:t>
      </w:r>
      <w:r>
        <w:rPr>
          <w:rStyle w:val="normaltextrun"/>
          <w:color w:val="242424"/>
          <w:lang w:val="fr-BE"/>
        </w:rPr>
        <w:t xml:space="preserve"> le droit de la procédure pénal</w:t>
      </w:r>
      <w:r w:rsidR="00A0788C">
        <w:rPr>
          <w:rStyle w:val="normaltextrun"/>
          <w:color w:val="242424"/>
          <w:lang w:val="fr-BE"/>
        </w:rPr>
        <w:t>e</w:t>
      </w:r>
      <w:r>
        <w:rPr>
          <w:rStyle w:val="normaltextrun"/>
          <w:color w:val="242424"/>
          <w:lang w:val="fr-BE"/>
        </w:rPr>
        <w:t xml:space="preserve"> actuel offre déjà aux autorités les outils – mandat de perquisition, mandat d’arrêt - et un arsenal juridique pour contrôler, arrêter, détenir, juger, incarcérer et expulser les personnes qui constitueraient une telle menace dans l’objectif légitime de protéger l’ordre public et la sécurité nationale ;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lastRenderedPageBreak/>
        <w:t>Considérant que ce cadre de la procédure pénale fournit des garanties importantes aux citoyens pour encadrer les possibilités d’intrusion domiciliaire - enquête d’un juge d’instruction, nécessité de délivrance de mandats, droit à un avocat, droit de recours -, et que ces garanties sont essentielles pour prévenir et réparer les erreurs, les bavures ou les abus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les vives inquiétudes exprimées par différents acteurs de terrain, associations, organisations de défense des droits humains, juges d’instruction, magistrats, barreaux d’avocats, et services de première ligne concernant les conséquences concrètes de ce dispositif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les communes, CPAS, services de police, services sociaux, écoles, hôpitaux et associations locales jouent un rôle essentiel dans l’accompagnement des personnes vulnérables et reposent sur un lien de confiance indispensable avec la population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les services de police locaux pourraient être impliqués dans la mise en œuvre de visites domiciliaires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qu’il est essentiel d’éviter tout risque de rupture de confiance envers les services publics ou de non-recours aux structures d’aide et de soins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que plusieurs questions demeurent ouvertes concernant la définition précise de la notion de « danger pour l’ordre public », les modalités concrètes d’exécution des visites domiciliaires, le respect de droits fondamentaux ainsi que la protection effective des tiers et des mineurs éventuellement présents au domicile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la motion adoptée le 21 décembre 2017 par Berchem-Sainte-Agathe et l’engageant comme “Commune hospitalière”, ce qui signifie qu’elle soutient une politique migratoire basée sur l’hospitalité et le respect des droits humains ;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Pr>
          <w:rStyle w:val="normaltextrun"/>
          <w:color w:val="242424"/>
          <w:lang w:val="fr-BE"/>
        </w:rPr>
        <w:t>Considérant la motion adoptée le 1 mars 2018 par Berchem-Sainte-Agathe dans sa motion concernant le projet de loi autorisant les visites domiciliaires.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480"/>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lastRenderedPageBreak/>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Le Conseil communal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1. Réaffirme le statut de Commune Hospitalière de Berchem-Sainte-Agathe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2. Exprime ses préoccupations quant à l’impact des visites domiciliaires sur les libertés fondamentales, notamment l’inviolabilité du domicile. Réaffirme sa position de principe constante du Conseil communal</w:t>
      </w:r>
      <w:r w:rsidR="00CF357F">
        <w:rPr>
          <w:rStyle w:val="normaltextrun"/>
          <w:color w:val="242424"/>
          <w:lang w:val="fr-BE"/>
        </w:rPr>
        <w:t xml:space="preserve"> quant</w:t>
      </w:r>
      <w:r>
        <w:rPr>
          <w:rStyle w:val="normaltextrun"/>
          <w:color w:val="242424"/>
          <w:lang w:val="fr-BE"/>
        </w:rPr>
        <w:t xml:space="preserve"> au respect absolu des droits fondamentaux, à la protection de la vie privée </w:t>
      </w:r>
      <w:r w:rsidR="00CF357F">
        <w:rPr>
          <w:rStyle w:val="normaltextrun"/>
          <w:color w:val="242424"/>
          <w:lang w:val="fr-BE"/>
        </w:rPr>
        <w:t>et au refus de toutes mesures disproportionnées susceptibles d’y porter atteinte</w:t>
      </w:r>
      <w:r>
        <w:rPr>
          <w:rStyle w:val="normaltextrun"/>
          <w:color w:val="242424"/>
          <w:lang w:val="fr-BE"/>
        </w:rPr>
        <w:t>.</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3.</w:t>
      </w:r>
      <w:r>
        <w:rPr>
          <w:rStyle w:val="normaltextrun"/>
          <w:color w:val="ED7D31"/>
          <w:lang w:val="fr-BE"/>
        </w:rPr>
        <w:t> </w:t>
      </w:r>
      <w:r>
        <w:rPr>
          <w:rStyle w:val="normaltextrun"/>
          <w:lang w:val="fr-BE"/>
        </w:rPr>
        <w:t>Exprime son refus de toutes politiques qui discrimine</w:t>
      </w:r>
      <w:r w:rsidR="00E2483C">
        <w:rPr>
          <w:rStyle w:val="normaltextrun"/>
          <w:lang w:val="fr-BE"/>
        </w:rPr>
        <w:t>nt</w:t>
      </w:r>
      <w:r>
        <w:rPr>
          <w:rStyle w:val="normaltextrun"/>
          <w:lang w:val="fr-BE"/>
        </w:rPr>
        <w:t> </w:t>
      </w:r>
      <w:r w:rsidR="00CF357F">
        <w:rPr>
          <w:rStyle w:val="normaltextrun"/>
          <w:lang w:val="fr-BE"/>
        </w:rPr>
        <w:t xml:space="preserve">et stigmatisent </w:t>
      </w:r>
      <w:r>
        <w:rPr>
          <w:rStyle w:val="normaltextrun"/>
          <w:lang w:val="fr-BE"/>
        </w:rPr>
        <w:t>les personnes en situation de séjour irrégulier</w:t>
      </w:r>
      <w:r w:rsidRPr="00D12587">
        <w:rPr>
          <w:rStyle w:val="eop"/>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4. Rappelle l’importance d’un encadrement strict, clair et proportionné de toute mesure intrusive prise dans le cadre de politiques migratoires ou de sécurité, et rappelle la nécessité d’observer la jurisprudence constitutionnelle exigeant les garanties d’une procédure pénale pour pouvoir réaliser une intrusion dans un domicile privé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5. Demande au</w:t>
      </w:r>
      <w:r>
        <w:rPr>
          <w:rStyle w:val="normaltextrun"/>
          <w:lang w:val="fr-BE"/>
        </w:rPr>
        <w:t> Parlement </w:t>
      </w:r>
      <w:r>
        <w:rPr>
          <w:rStyle w:val="normaltextrun"/>
          <w:color w:val="242424"/>
          <w:lang w:val="fr-BE"/>
        </w:rPr>
        <w:t>fédéral de garantir une définition précise et restrictive des notions de « danger pour l’ordre public » et de « sécurité nationale » afin d’éviter tout risque d’interprétation extensive ou arbitraire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6. Insiste sur la nécessité d’assurer une protection effective des mineurs, des familles et des tiers hébergeant des personnes concernées et de garantir que toute politique migratoire n’entraine pas le risque d’un effet dissuasif auprès des familles faisant preuve d’accueil, d’hospitalité et de solidarité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7. Souligne l’importance de préserver le lien de confiance entre les citoyens et les services publics locaux, les services de police, les structures sociales, médicales et associatives ;</w:t>
      </w: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8. Invite le Gouvernement et le Parlement fédéral </w:t>
      </w:r>
      <w:r>
        <w:rPr>
          <w:rStyle w:val="normaltextrun"/>
          <w:lang w:val="fr-BE"/>
        </w:rPr>
        <w:t>à tenir compte des alertes et des différents avis émis par le conseil d’</w:t>
      </w:r>
      <w:r w:rsidR="00CF357F">
        <w:rPr>
          <w:rStyle w:val="normaltextrun"/>
          <w:color w:val="242424"/>
          <w:lang w:val="fr-BE"/>
        </w:rPr>
        <w:t>É</w:t>
      </w:r>
      <w:bookmarkStart w:id="0" w:name="_GoBack"/>
      <w:bookmarkEnd w:id="0"/>
      <w:r>
        <w:rPr>
          <w:rStyle w:val="normaltextrun"/>
          <w:lang w:val="fr-BE"/>
        </w:rPr>
        <w:t>tat, l’ordre des avocats, l’association syndicale de la magistrature et les différentes associations citoyennes et de défense des droits fondamentaux (CNCD, ligue</w:t>
      </w:r>
      <w:r w:rsidR="00CF357F">
        <w:rPr>
          <w:rStyle w:val="normaltextrun"/>
          <w:lang w:val="fr-BE"/>
        </w:rPr>
        <w:t xml:space="preserve"> des droits de l’homme, </w:t>
      </w:r>
      <w:proofErr w:type="spellStart"/>
      <w:r w:rsidR="00CF357F">
        <w:rPr>
          <w:rStyle w:val="normaltextrun"/>
          <w:lang w:val="fr-BE"/>
        </w:rPr>
        <w:t>Myria</w:t>
      </w:r>
      <w:proofErr w:type="spellEnd"/>
      <w:r w:rsidR="00CF357F">
        <w:rPr>
          <w:rStyle w:val="normaltextrun"/>
          <w:lang w:val="fr-BE"/>
        </w:rPr>
        <w:t>, C</w:t>
      </w:r>
      <w:r>
        <w:rPr>
          <w:rStyle w:val="normaltextrun"/>
          <w:lang w:val="fr-BE"/>
        </w:rPr>
        <w:t>iré…) d</w:t>
      </w:r>
      <w:r>
        <w:rPr>
          <w:rStyle w:val="normaltextrun"/>
          <w:color w:val="242424"/>
          <w:lang w:val="fr-BE"/>
        </w:rPr>
        <w:t>es acteurs de terrain, ainsi que des pouvoirs locaux et </w:t>
      </w:r>
      <w:r>
        <w:rPr>
          <w:rStyle w:val="normaltextrun"/>
          <w:lang w:val="fr-BE"/>
        </w:rPr>
        <w:t>à poursuivre la concertation avec eux ; </w:t>
      </w:r>
      <w:r w:rsidRPr="00D12587">
        <w:rPr>
          <w:rStyle w:val="eop"/>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9</w:t>
      </w:r>
      <w:r>
        <w:rPr>
          <w:rStyle w:val="normaltextrun"/>
          <w:lang w:val="fr-BE"/>
        </w:rPr>
        <w:t>. Appelle pour ces raisons, les Parlementaires à refuser tout projet de loi</w:t>
      </w:r>
      <w:r w:rsidR="00E2483C">
        <w:rPr>
          <w:rStyle w:val="normaltextrun"/>
          <w:lang w:val="fr-BE"/>
        </w:rPr>
        <w:t xml:space="preserve"> représentant une atteinte à l’</w:t>
      </w:r>
      <w:r w:rsidR="00CF357F">
        <w:rPr>
          <w:rStyle w:val="normaltextrun"/>
          <w:color w:val="242424"/>
          <w:lang w:val="fr-BE"/>
        </w:rPr>
        <w:t>É</w:t>
      </w:r>
      <w:r>
        <w:rPr>
          <w:rStyle w:val="normaltextrun"/>
          <w:lang w:val="fr-BE"/>
        </w:rPr>
        <w:t>tat de droit et aux droits fondamentaux</w:t>
      </w:r>
      <w:r w:rsidR="00A07844">
        <w:rPr>
          <w:rStyle w:val="normaltextrun"/>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lang w:val="fr-BE"/>
        </w:rPr>
        <w:t> </w:t>
      </w:r>
    </w:p>
    <w:p w:rsidR="00A07844" w:rsidRDefault="00D12587" w:rsidP="00D12587">
      <w:pPr>
        <w:pStyle w:val="paragraph"/>
        <w:spacing w:before="0" w:beforeAutospacing="0" w:after="0" w:afterAutospacing="0"/>
        <w:ind w:right="-195"/>
        <w:jc w:val="both"/>
        <w:textAlignment w:val="baseline"/>
        <w:rPr>
          <w:rStyle w:val="normaltextrun"/>
          <w:lang w:val="fr-BE"/>
        </w:rPr>
      </w:pPr>
      <w:r>
        <w:rPr>
          <w:rStyle w:val="normaltextrun"/>
          <w:lang w:val="fr-BE"/>
        </w:rPr>
        <w:t>10. Invite le gouvernement fédéral et les Députés européens à adopter, dans le cadre des négociations qui font suite à l’adoption du projet de Règlement Retour de l’Union européenne, une position garantissant le respect intégral des droits fondamentaux, et à s’opposer à toute mesure permettant l’enfermement des enfants, l’éloignement de personnes en violation de l’article 3 de la Convention européenne des droits de l’homme (risques de torture ou mauvais traitements), ou des ingérences dans l’inviolabilité du domicile en dehors des ga</w:t>
      </w:r>
      <w:r w:rsidR="00A07844">
        <w:rPr>
          <w:rStyle w:val="normaltextrun"/>
          <w:lang w:val="fr-BE"/>
        </w:rPr>
        <w:t>ranties d’une procédure pénale ;</w:t>
      </w:r>
    </w:p>
    <w:p w:rsidR="00D12587" w:rsidRPr="00D12587" w:rsidRDefault="00D12587" w:rsidP="00D12587">
      <w:pPr>
        <w:pStyle w:val="paragraph"/>
        <w:spacing w:before="0" w:beforeAutospacing="0" w:after="0" w:afterAutospacing="0"/>
        <w:ind w:right="-195"/>
        <w:jc w:val="both"/>
        <w:textAlignment w:val="baseline"/>
        <w:rPr>
          <w:rFonts w:ascii="Segoe UI" w:hAnsi="Segoe UI" w:cs="Segoe UI"/>
          <w:sz w:val="18"/>
          <w:szCs w:val="18"/>
          <w:lang w:val="fr-BE"/>
        </w:rPr>
      </w:pPr>
      <w:r w:rsidRPr="00D12587">
        <w:rPr>
          <w:rStyle w:val="eop"/>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11. </w:t>
      </w:r>
      <w:r>
        <w:rPr>
          <w:rStyle w:val="normaltextrun"/>
          <w:lang w:val="fr-BE"/>
        </w:rPr>
        <w:t xml:space="preserve">Affirme que les missions de l’administration communale, du CPAS et des services de proximité ainsi que l’orientation de notre zone de police sont de garantir l’aide aux personnes, </w:t>
      </w:r>
      <w:r>
        <w:rPr>
          <w:rStyle w:val="normaltextrun"/>
          <w:lang w:val="fr-BE"/>
        </w:rPr>
        <w:lastRenderedPageBreak/>
        <w:t>l’action sociale, la sécurité de proximité et la cohésion locale, et que leurs missions principales n’ont pas vocation à être utilisé</w:t>
      </w:r>
      <w:r w:rsidR="00CF357F">
        <w:rPr>
          <w:rStyle w:val="normaltextrun"/>
          <w:lang w:val="fr-BE"/>
        </w:rPr>
        <w:t>e</w:t>
      </w:r>
      <w:r>
        <w:rPr>
          <w:rStyle w:val="normaltextrun"/>
          <w:lang w:val="fr-BE"/>
        </w:rPr>
        <w:t>s dans le cadre de missions de contrôle migratoire ;</w:t>
      </w:r>
      <w:r w:rsidRPr="00D12587">
        <w:rPr>
          <w:rStyle w:val="eop"/>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sidRPr="00D12587">
        <w:rPr>
          <w:rStyle w:val="eop"/>
          <w:color w:val="242424"/>
          <w:lang w:val="fr-BE"/>
        </w:rPr>
        <w:t> </w:t>
      </w:r>
    </w:p>
    <w:p w:rsidR="00D12587" w:rsidRPr="00D12587" w:rsidRDefault="00D12587" w:rsidP="00D12587">
      <w:pPr>
        <w:pStyle w:val="paragraph"/>
        <w:shd w:val="clear" w:color="auto" w:fill="FFFFFF"/>
        <w:spacing w:before="0" w:beforeAutospacing="0" w:after="0" w:afterAutospacing="0"/>
        <w:ind w:right="-195"/>
        <w:jc w:val="both"/>
        <w:textAlignment w:val="baseline"/>
        <w:rPr>
          <w:rFonts w:ascii="Segoe UI" w:hAnsi="Segoe UI" w:cs="Segoe UI"/>
          <w:sz w:val="18"/>
          <w:szCs w:val="18"/>
          <w:lang w:val="fr-BE"/>
        </w:rPr>
      </w:pPr>
      <w:r>
        <w:rPr>
          <w:rStyle w:val="normaltextrun"/>
          <w:color w:val="242424"/>
          <w:lang w:val="fr-BE"/>
        </w:rPr>
        <w:t>12. Charge Monsieur le Bourgmestre de transmettre la présente motion à Monsieur Le Premier Ministre, aux Ministres concernés, au Président de la Chambre, aux chefs de groupes parlemen</w:t>
      </w:r>
      <w:r w:rsidR="00A07844">
        <w:rPr>
          <w:rStyle w:val="normaltextrun"/>
          <w:color w:val="242424"/>
          <w:lang w:val="fr-BE"/>
        </w:rPr>
        <w:t>taires et aux Députés européens.</w:t>
      </w:r>
    </w:p>
    <w:p w:rsidR="00D12587" w:rsidRPr="00D12587" w:rsidRDefault="00D12587" w:rsidP="00D12587">
      <w:pPr>
        <w:pStyle w:val="paragraph"/>
        <w:spacing w:before="0" w:beforeAutospacing="0" w:after="0" w:afterAutospacing="0"/>
        <w:jc w:val="both"/>
        <w:textAlignment w:val="baseline"/>
        <w:rPr>
          <w:rFonts w:ascii="Segoe UI" w:hAnsi="Segoe UI" w:cs="Segoe UI"/>
          <w:sz w:val="18"/>
          <w:szCs w:val="18"/>
          <w:lang w:val="fr-BE"/>
        </w:rPr>
      </w:pPr>
      <w:r w:rsidRPr="00D12587">
        <w:rPr>
          <w:rStyle w:val="eop"/>
          <w:lang w:val="fr-BE"/>
        </w:rPr>
        <w:t> </w:t>
      </w:r>
    </w:p>
    <w:p w:rsidR="00C301BA" w:rsidRPr="00D12587" w:rsidRDefault="00C301BA">
      <w:pPr>
        <w:rPr>
          <w:lang w:val="fr-BE"/>
        </w:rPr>
      </w:pPr>
    </w:p>
    <w:sectPr w:rsidR="00C301BA" w:rsidRPr="00D12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587"/>
    <w:rsid w:val="00721DE0"/>
    <w:rsid w:val="00A07844"/>
    <w:rsid w:val="00A0788C"/>
    <w:rsid w:val="00BA69C2"/>
    <w:rsid w:val="00C301BA"/>
    <w:rsid w:val="00CF357F"/>
    <w:rsid w:val="00D12587"/>
    <w:rsid w:val="00D7579F"/>
    <w:rsid w:val="00E2483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0A1E"/>
  <w15:chartTrackingRefBased/>
  <w15:docId w15:val="{D6FCF910-A92C-4A46-B237-F75A190C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D1258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Policepardfaut"/>
    <w:rsid w:val="00D12587"/>
  </w:style>
  <w:style w:type="character" w:customStyle="1" w:styleId="eop">
    <w:name w:val="eop"/>
    <w:basedOn w:val="Policepardfaut"/>
    <w:rsid w:val="00D1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112275">
      <w:bodyDiv w:val="1"/>
      <w:marLeft w:val="0"/>
      <w:marRight w:val="0"/>
      <w:marTop w:val="0"/>
      <w:marBottom w:val="0"/>
      <w:divBdr>
        <w:top w:val="none" w:sz="0" w:space="0" w:color="auto"/>
        <w:left w:val="none" w:sz="0" w:space="0" w:color="auto"/>
        <w:bottom w:val="none" w:sz="0" w:space="0" w:color="auto"/>
        <w:right w:val="none" w:sz="0" w:space="0" w:color="auto"/>
      </w:divBdr>
      <w:divsChild>
        <w:div w:id="92286709">
          <w:marLeft w:val="0"/>
          <w:marRight w:val="0"/>
          <w:marTop w:val="0"/>
          <w:marBottom w:val="0"/>
          <w:divBdr>
            <w:top w:val="none" w:sz="0" w:space="0" w:color="auto"/>
            <w:left w:val="none" w:sz="0" w:space="0" w:color="auto"/>
            <w:bottom w:val="none" w:sz="0" w:space="0" w:color="auto"/>
            <w:right w:val="none" w:sz="0" w:space="0" w:color="auto"/>
          </w:divBdr>
        </w:div>
        <w:div w:id="1926380152">
          <w:marLeft w:val="0"/>
          <w:marRight w:val="0"/>
          <w:marTop w:val="0"/>
          <w:marBottom w:val="0"/>
          <w:divBdr>
            <w:top w:val="none" w:sz="0" w:space="0" w:color="auto"/>
            <w:left w:val="none" w:sz="0" w:space="0" w:color="auto"/>
            <w:bottom w:val="none" w:sz="0" w:space="0" w:color="auto"/>
            <w:right w:val="none" w:sz="0" w:space="0" w:color="auto"/>
          </w:divBdr>
        </w:div>
        <w:div w:id="761144340">
          <w:marLeft w:val="0"/>
          <w:marRight w:val="0"/>
          <w:marTop w:val="0"/>
          <w:marBottom w:val="0"/>
          <w:divBdr>
            <w:top w:val="none" w:sz="0" w:space="0" w:color="auto"/>
            <w:left w:val="none" w:sz="0" w:space="0" w:color="auto"/>
            <w:bottom w:val="none" w:sz="0" w:space="0" w:color="auto"/>
            <w:right w:val="none" w:sz="0" w:space="0" w:color="auto"/>
          </w:divBdr>
        </w:div>
        <w:div w:id="918751847">
          <w:marLeft w:val="0"/>
          <w:marRight w:val="0"/>
          <w:marTop w:val="0"/>
          <w:marBottom w:val="0"/>
          <w:divBdr>
            <w:top w:val="none" w:sz="0" w:space="0" w:color="auto"/>
            <w:left w:val="none" w:sz="0" w:space="0" w:color="auto"/>
            <w:bottom w:val="none" w:sz="0" w:space="0" w:color="auto"/>
            <w:right w:val="none" w:sz="0" w:space="0" w:color="auto"/>
          </w:divBdr>
        </w:div>
        <w:div w:id="204367881">
          <w:marLeft w:val="0"/>
          <w:marRight w:val="0"/>
          <w:marTop w:val="0"/>
          <w:marBottom w:val="0"/>
          <w:divBdr>
            <w:top w:val="none" w:sz="0" w:space="0" w:color="auto"/>
            <w:left w:val="none" w:sz="0" w:space="0" w:color="auto"/>
            <w:bottom w:val="none" w:sz="0" w:space="0" w:color="auto"/>
            <w:right w:val="none" w:sz="0" w:space="0" w:color="auto"/>
          </w:divBdr>
        </w:div>
        <w:div w:id="1100758045">
          <w:marLeft w:val="0"/>
          <w:marRight w:val="0"/>
          <w:marTop w:val="0"/>
          <w:marBottom w:val="0"/>
          <w:divBdr>
            <w:top w:val="none" w:sz="0" w:space="0" w:color="auto"/>
            <w:left w:val="none" w:sz="0" w:space="0" w:color="auto"/>
            <w:bottom w:val="none" w:sz="0" w:space="0" w:color="auto"/>
            <w:right w:val="none" w:sz="0" w:space="0" w:color="auto"/>
          </w:divBdr>
        </w:div>
        <w:div w:id="920677247">
          <w:marLeft w:val="0"/>
          <w:marRight w:val="0"/>
          <w:marTop w:val="0"/>
          <w:marBottom w:val="0"/>
          <w:divBdr>
            <w:top w:val="none" w:sz="0" w:space="0" w:color="auto"/>
            <w:left w:val="none" w:sz="0" w:space="0" w:color="auto"/>
            <w:bottom w:val="none" w:sz="0" w:space="0" w:color="auto"/>
            <w:right w:val="none" w:sz="0" w:space="0" w:color="auto"/>
          </w:divBdr>
        </w:div>
        <w:div w:id="419329031">
          <w:marLeft w:val="0"/>
          <w:marRight w:val="0"/>
          <w:marTop w:val="0"/>
          <w:marBottom w:val="0"/>
          <w:divBdr>
            <w:top w:val="none" w:sz="0" w:space="0" w:color="auto"/>
            <w:left w:val="none" w:sz="0" w:space="0" w:color="auto"/>
            <w:bottom w:val="none" w:sz="0" w:space="0" w:color="auto"/>
            <w:right w:val="none" w:sz="0" w:space="0" w:color="auto"/>
          </w:divBdr>
        </w:div>
        <w:div w:id="1751467872">
          <w:marLeft w:val="0"/>
          <w:marRight w:val="0"/>
          <w:marTop w:val="0"/>
          <w:marBottom w:val="0"/>
          <w:divBdr>
            <w:top w:val="none" w:sz="0" w:space="0" w:color="auto"/>
            <w:left w:val="none" w:sz="0" w:space="0" w:color="auto"/>
            <w:bottom w:val="none" w:sz="0" w:space="0" w:color="auto"/>
            <w:right w:val="none" w:sz="0" w:space="0" w:color="auto"/>
          </w:divBdr>
        </w:div>
        <w:div w:id="1398169017">
          <w:marLeft w:val="0"/>
          <w:marRight w:val="0"/>
          <w:marTop w:val="0"/>
          <w:marBottom w:val="0"/>
          <w:divBdr>
            <w:top w:val="none" w:sz="0" w:space="0" w:color="auto"/>
            <w:left w:val="none" w:sz="0" w:space="0" w:color="auto"/>
            <w:bottom w:val="none" w:sz="0" w:space="0" w:color="auto"/>
            <w:right w:val="none" w:sz="0" w:space="0" w:color="auto"/>
          </w:divBdr>
        </w:div>
        <w:div w:id="762140996">
          <w:marLeft w:val="0"/>
          <w:marRight w:val="0"/>
          <w:marTop w:val="0"/>
          <w:marBottom w:val="0"/>
          <w:divBdr>
            <w:top w:val="none" w:sz="0" w:space="0" w:color="auto"/>
            <w:left w:val="none" w:sz="0" w:space="0" w:color="auto"/>
            <w:bottom w:val="none" w:sz="0" w:space="0" w:color="auto"/>
            <w:right w:val="none" w:sz="0" w:space="0" w:color="auto"/>
          </w:divBdr>
        </w:div>
        <w:div w:id="479149938">
          <w:marLeft w:val="0"/>
          <w:marRight w:val="0"/>
          <w:marTop w:val="0"/>
          <w:marBottom w:val="0"/>
          <w:divBdr>
            <w:top w:val="none" w:sz="0" w:space="0" w:color="auto"/>
            <w:left w:val="none" w:sz="0" w:space="0" w:color="auto"/>
            <w:bottom w:val="none" w:sz="0" w:space="0" w:color="auto"/>
            <w:right w:val="none" w:sz="0" w:space="0" w:color="auto"/>
          </w:divBdr>
        </w:div>
        <w:div w:id="639850042">
          <w:marLeft w:val="0"/>
          <w:marRight w:val="0"/>
          <w:marTop w:val="0"/>
          <w:marBottom w:val="0"/>
          <w:divBdr>
            <w:top w:val="none" w:sz="0" w:space="0" w:color="auto"/>
            <w:left w:val="none" w:sz="0" w:space="0" w:color="auto"/>
            <w:bottom w:val="none" w:sz="0" w:space="0" w:color="auto"/>
            <w:right w:val="none" w:sz="0" w:space="0" w:color="auto"/>
          </w:divBdr>
        </w:div>
        <w:div w:id="581572083">
          <w:marLeft w:val="0"/>
          <w:marRight w:val="0"/>
          <w:marTop w:val="0"/>
          <w:marBottom w:val="0"/>
          <w:divBdr>
            <w:top w:val="none" w:sz="0" w:space="0" w:color="auto"/>
            <w:left w:val="none" w:sz="0" w:space="0" w:color="auto"/>
            <w:bottom w:val="none" w:sz="0" w:space="0" w:color="auto"/>
            <w:right w:val="none" w:sz="0" w:space="0" w:color="auto"/>
          </w:divBdr>
        </w:div>
        <w:div w:id="352413928">
          <w:marLeft w:val="0"/>
          <w:marRight w:val="0"/>
          <w:marTop w:val="0"/>
          <w:marBottom w:val="0"/>
          <w:divBdr>
            <w:top w:val="none" w:sz="0" w:space="0" w:color="auto"/>
            <w:left w:val="none" w:sz="0" w:space="0" w:color="auto"/>
            <w:bottom w:val="none" w:sz="0" w:space="0" w:color="auto"/>
            <w:right w:val="none" w:sz="0" w:space="0" w:color="auto"/>
          </w:divBdr>
        </w:div>
        <w:div w:id="650214617">
          <w:marLeft w:val="0"/>
          <w:marRight w:val="0"/>
          <w:marTop w:val="0"/>
          <w:marBottom w:val="0"/>
          <w:divBdr>
            <w:top w:val="none" w:sz="0" w:space="0" w:color="auto"/>
            <w:left w:val="none" w:sz="0" w:space="0" w:color="auto"/>
            <w:bottom w:val="none" w:sz="0" w:space="0" w:color="auto"/>
            <w:right w:val="none" w:sz="0" w:space="0" w:color="auto"/>
          </w:divBdr>
        </w:div>
        <w:div w:id="1315185663">
          <w:marLeft w:val="0"/>
          <w:marRight w:val="0"/>
          <w:marTop w:val="0"/>
          <w:marBottom w:val="0"/>
          <w:divBdr>
            <w:top w:val="none" w:sz="0" w:space="0" w:color="auto"/>
            <w:left w:val="none" w:sz="0" w:space="0" w:color="auto"/>
            <w:bottom w:val="none" w:sz="0" w:space="0" w:color="auto"/>
            <w:right w:val="none" w:sz="0" w:space="0" w:color="auto"/>
          </w:divBdr>
        </w:div>
        <w:div w:id="202399869">
          <w:marLeft w:val="0"/>
          <w:marRight w:val="0"/>
          <w:marTop w:val="0"/>
          <w:marBottom w:val="0"/>
          <w:divBdr>
            <w:top w:val="none" w:sz="0" w:space="0" w:color="auto"/>
            <w:left w:val="none" w:sz="0" w:space="0" w:color="auto"/>
            <w:bottom w:val="none" w:sz="0" w:space="0" w:color="auto"/>
            <w:right w:val="none" w:sz="0" w:space="0" w:color="auto"/>
          </w:divBdr>
        </w:div>
        <w:div w:id="1116287919">
          <w:marLeft w:val="0"/>
          <w:marRight w:val="0"/>
          <w:marTop w:val="0"/>
          <w:marBottom w:val="0"/>
          <w:divBdr>
            <w:top w:val="none" w:sz="0" w:space="0" w:color="auto"/>
            <w:left w:val="none" w:sz="0" w:space="0" w:color="auto"/>
            <w:bottom w:val="none" w:sz="0" w:space="0" w:color="auto"/>
            <w:right w:val="none" w:sz="0" w:space="0" w:color="auto"/>
          </w:divBdr>
        </w:div>
        <w:div w:id="1155998228">
          <w:marLeft w:val="0"/>
          <w:marRight w:val="0"/>
          <w:marTop w:val="0"/>
          <w:marBottom w:val="0"/>
          <w:divBdr>
            <w:top w:val="none" w:sz="0" w:space="0" w:color="auto"/>
            <w:left w:val="none" w:sz="0" w:space="0" w:color="auto"/>
            <w:bottom w:val="none" w:sz="0" w:space="0" w:color="auto"/>
            <w:right w:val="none" w:sz="0" w:space="0" w:color="auto"/>
          </w:divBdr>
        </w:div>
        <w:div w:id="1927692654">
          <w:marLeft w:val="0"/>
          <w:marRight w:val="0"/>
          <w:marTop w:val="0"/>
          <w:marBottom w:val="0"/>
          <w:divBdr>
            <w:top w:val="none" w:sz="0" w:space="0" w:color="auto"/>
            <w:left w:val="none" w:sz="0" w:space="0" w:color="auto"/>
            <w:bottom w:val="none" w:sz="0" w:space="0" w:color="auto"/>
            <w:right w:val="none" w:sz="0" w:space="0" w:color="auto"/>
          </w:divBdr>
        </w:div>
        <w:div w:id="1147820636">
          <w:marLeft w:val="0"/>
          <w:marRight w:val="0"/>
          <w:marTop w:val="0"/>
          <w:marBottom w:val="0"/>
          <w:divBdr>
            <w:top w:val="none" w:sz="0" w:space="0" w:color="auto"/>
            <w:left w:val="none" w:sz="0" w:space="0" w:color="auto"/>
            <w:bottom w:val="none" w:sz="0" w:space="0" w:color="auto"/>
            <w:right w:val="none" w:sz="0" w:space="0" w:color="auto"/>
          </w:divBdr>
        </w:div>
        <w:div w:id="584802282">
          <w:marLeft w:val="0"/>
          <w:marRight w:val="0"/>
          <w:marTop w:val="0"/>
          <w:marBottom w:val="0"/>
          <w:divBdr>
            <w:top w:val="none" w:sz="0" w:space="0" w:color="auto"/>
            <w:left w:val="none" w:sz="0" w:space="0" w:color="auto"/>
            <w:bottom w:val="none" w:sz="0" w:space="0" w:color="auto"/>
            <w:right w:val="none" w:sz="0" w:space="0" w:color="auto"/>
          </w:divBdr>
        </w:div>
        <w:div w:id="673151556">
          <w:marLeft w:val="0"/>
          <w:marRight w:val="0"/>
          <w:marTop w:val="0"/>
          <w:marBottom w:val="0"/>
          <w:divBdr>
            <w:top w:val="none" w:sz="0" w:space="0" w:color="auto"/>
            <w:left w:val="none" w:sz="0" w:space="0" w:color="auto"/>
            <w:bottom w:val="none" w:sz="0" w:space="0" w:color="auto"/>
            <w:right w:val="none" w:sz="0" w:space="0" w:color="auto"/>
          </w:divBdr>
        </w:div>
        <w:div w:id="649208195">
          <w:marLeft w:val="0"/>
          <w:marRight w:val="0"/>
          <w:marTop w:val="0"/>
          <w:marBottom w:val="0"/>
          <w:divBdr>
            <w:top w:val="none" w:sz="0" w:space="0" w:color="auto"/>
            <w:left w:val="none" w:sz="0" w:space="0" w:color="auto"/>
            <w:bottom w:val="none" w:sz="0" w:space="0" w:color="auto"/>
            <w:right w:val="none" w:sz="0" w:space="0" w:color="auto"/>
          </w:divBdr>
        </w:div>
        <w:div w:id="664014209">
          <w:marLeft w:val="0"/>
          <w:marRight w:val="0"/>
          <w:marTop w:val="0"/>
          <w:marBottom w:val="0"/>
          <w:divBdr>
            <w:top w:val="none" w:sz="0" w:space="0" w:color="auto"/>
            <w:left w:val="none" w:sz="0" w:space="0" w:color="auto"/>
            <w:bottom w:val="none" w:sz="0" w:space="0" w:color="auto"/>
            <w:right w:val="none" w:sz="0" w:space="0" w:color="auto"/>
          </w:divBdr>
        </w:div>
        <w:div w:id="579877233">
          <w:marLeft w:val="0"/>
          <w:marRight w:val="0"/>
          <w:marTop w:val="0"/>
          <w:marBottom w:val="0"/>
          <w:divBdr>
            <w:top w:val="none" w:sz="0" w:space="0" w:color="auto"/>
            <w:left w:val="none" w:sz="0" w:space="0" w:color="auto"/>
            <w:bottom w:val="none" w:sz="0" w:space="0" w:color="auto"/>
            <w:right w:val="none" w:sz="0" w:space="0" w:color="auto"/>
          </w:divBdr>
        </w:div>
        <w:div w:id="1086420648">
          <w:marLeft w:val="0"/>
          <w:marRight w:val="0"/>
          <w:marTop w:val="0"/>
          <w:marBottom w:val="0"/>
          <w:divBdr>
            <w:top w:val="none" w:sz="0" w:space="0" w:color="auto"/>
            <w:left w:val="none" w:sz="0" w:space="0" w:color="auto"/>
            <w:bottom w:val="none" w:sz="0" w:space="0" w:color="auto"/>
            <w:right w:val="none" w:sz="0" w:space="0" w:color="auto"/>
          </w:divBdr>
        </w:div>
        <w:div w:id="803079861">
          <w:marLeft w:val="0"/>
          <w:marRight w:val="0"/>
          <w:marTop w:val="0"/>
          <w:marBottom w:val="0"/>
          <w:divBdr>
            <w:top w:val="none" w:sz="0" w:space="0" w:color="auto"/>
            <w:left w:val="none" w:sz="0" w:space="0" w:color="auto"/>
            <w:bottom w:val="none" w:sz="0" w:space="0" w:color="auto"/>
            <w:right w:val="none" w:sz="0" w:space="0" w:color="auto"/>
          </w:divBdr>
        </w:div>
        <w:div w:id="1578127121">
          <w:marLeft w:val="0"/>
          <w:marRight w:val="0"/>
          <w:marTop w:val="0"/>
          <w:marBottom w:val="0"/>
          <w:divBdr>
            <w:top w:val="none" w:sz="0" w:space="0" w:color="auto"/>
            <w:left w:val="none" w:sz="0" w:space="0" w:color="auto"/>
            <w:bottom w:val="none" w:sz="0" w:space="0" w:color="auto"/>
            <w:right w:val="none" w:sz="0" w:space="0" w:color="auto"/>
          </w:divBdr>
        </w:div>
        <w:div w:id="1781562510">
          <w:marLeft w:val="0"/>
          <w:marRight w:val="0"/>
          <w:marTop w:val="0"/>
          <w:marBottom w:val="0"/>
          <w:divBdr>
            <w:top w:val="none" w:sz="0" w:space="0" w:color="auto"/>
            <w:left w:val="none" w:sz="0" w:space="0" w:color="auto"/>
            <w:bottom w:val="none" w:sz="0" w:space="0" w:color="auto"/>
            <w:right w:val="none" w:sz="0" w:space="0" w:color="auto"/>
          </w:divBdr>
        </w:div>
        <w:div w:id="1855143169">
          <w:marLeft w:val="0"/>
          <w:marRight w:val="0"/>
          <w:marTop w:val="0"/>
          <w:marBottom w:val="0"/>
          <w:divBdr>
            <w:top w:val="none" w:sz="0" w:space="0" w:color="auto"/>
            <w:left w:val="none" w:sz="0" w:space="0" w:color="auto"/>
            <w:bottom w:val="none" w:sz="0" w:space="0" w:color="auto"/>
            <w:right w:val="none" w:sz="0" w:space="0" w:color="auto"/>
          </w:divBdr>
        </w:div>
        <w:div w:id="1920365001">
          <w:marLeft w:val="0"/>
          <w:marRight w:val="0"/>
          <w:marTop w:val="0"/>
          <w:marBottom w:val="0"/>
          <w:divBdr>
            <w:top w:val="none" w:sz="0" w:space="0" w:color="auto"/>
            <w:left w:val="none" w:sz="0" w:space="0" w:color="auto"/>
            <w:bottom w:val="none" w:sz="0" w:space="0" w:color="auto"/>
            <w:right w:val="none" w:sz="0" w:space="0" w:color="auto"/>
          </w:divBdr>
        </w:div>
        <w:div w:id="1371882746">
          <w:marLeft w:val="0"/>
          <w:marRight w:val="0"/>
          <w:marTop w:val="0"/>
          <w:marBottom w:val="0"/>
          <w:divBdr>
            <w:top w:val="none" w:sz="0" w:space="0" w:color="auto"/>
            <w:left w:val="none" w:sz="0" w:space="0" w:color="auto"/>
            <w:bottom w:val="none" w:sz="0" w:space="0" w:color="auto"/>
            <w:right w:val="none" w:sz="0" w:space="0" w:color="auto"/>
          </w:divBdr>
        </w:div>
        <w:div w:id="1250306219">
          <w:marLeft w:val="0"/>
          <w:marRight w:val="0"/>
          <w:marTop w:val="0"/>
          <w:marBottom w:val="0"/>
          <w:divBdr>
            <w:top w:val="none" w:sz="0" w:space="0" w:color="auto"/>
            <w:left w:val="none" w:sz="0" w:space="0" w:color="auto"/>
            <w:bottom w:val="none" w:sz="0" w:space="0" w:color="auto"/>
            <w:right w:val="none" w:sz="0" w:space="0" w:color="auto"/>
          </w:divBdr>
        </w:div>
        <w:div w:id="834420391">
          <w:marLeft w:val="0"/>
          <w:marRight w:val="0"/>
          <w:marTop w:val="0"/>
          <w:marBottom w:val="0"/>
          <w:divBdr>
            <w:top w:val="none" w:sz="0" w:space="0" w:color="auto"/>
            <w:left w:val="none" w:sz="0" w:space="0" w:color="auto"/>
            <w:bottom w:val="none" w:sz="0" w:space="0" w:color="auto"/>
            <w:right w:val="none" w:sz="0" w:space="0" w:color="auto"/>
          </w:divBdr>
        </w:div>
        <w:div w:id="619800519">
          <w:marLeft w:val="0"/>
          <w:marRight w:val="0"/>
          <w:marTop w:val="0"/>
          <w:marBottom w:val="0"/>
          <w:divBdr>
            <w:top w:val="none" w:sz="0" w:space="0" w:color="auto"/>
            <w:left w:val="none" w:sz="0" w:space="0" w:color="auto"/>
            <w:bottom w:val="none" w:sz="0" w:space="0" w:color="auto"/>
            <w:right w:val="none" w:sz="0" w:space="0" w:color="auto"/>
          </w:divBdr>
        </w:div>
        <w:div w:id="1931228953">
          <w:marLeft w:val="0"/>
          <w:marRight w:val="0"/>
          <w:marTop w:val="0"/>
          <w:marBottom w:val="0"/>
          <w:divBdr>
            <w:top w:val="none" w:sz="0" w:space="0" w:color="auto"/>
            <w:left w:val="none" w:sz="0" w:space="0" w:color="auto"/>
            <w:bottom w:val="none" w:sz="0" w:space="0" w:color="auto"/>
            <w:right w:val="none" w:sz="0" w:space="0" w:color="auto"/>
          </w:divBdr>
        </w:div>
        <w:div w:id="1684937351">
          <w:marLeft w:val="0"/>
          <w:marRight w:val="0"/>
          <w:marTop w:val="0"/>
          <w:marBottom w:val="0"/>
          <w:divBdr>
            <w:top w:val="none" w:sz="0" w:space="0" w:color="auto"/>
            <w:left w:val="none" w:sz="0" w:space="0" w:color="auto"/>
            <w:bottom w:val="none" w:sz="0" w:space="0" w:color="auto"/>
            <w:right w:val="none" w:sz="0" w:space="0" w:color="auto"/>
          </w:divBdr>
        </w:div>
        <w:div w:id="1194996903">
          <w:marLeft w:val="0"/>
          <w:marRight w:val="0"/>
          <w:marTop w:val="0"/>
          <w:marBottom w:val="0"/>
          <w:divBdr>
            <w:top w:val="none" w:sz="0" w:space="0" w:color="auto"/>
            <w:left w:val="none" w:sz="0" w:space="0" w:color="auto"/>
            <w:bottom w:val="none" w:sz="0" w:space="0" w:color="auto"/>
            <w:right w:val="none" w:sz="0" w:space="0" w:color="auto"/>
          </w:divBdr>
        </w:div>
        <w:div w:id="2053651278">
          <w:marLeft w:val="0"/>
          <w:marRight w:val="0"/>
          <w:marTop w:val="0"/>
          <w:marBottom w:val="0"/>
          <w:divBdr>
            <w:top w:val="none" w:sz="0" w:space="0" w:color="auto"/>
            <w:left w:val="none" w:sz="0" w:space="0" w:color="auto"/>
            <w:bottom w:val="none" w:sz="0" w:space="0" w:color="auto"/>
            <w:right w:val="none" w:sz="0" w:space="0" w:color="auto"/>
          </w:divBdr>
        </w:div>
        <w:div w:id="692852034">
          <w:marLeft w:val="0"/>
          <w:marRight w:val="0"/>
          <w:marTop w:val="0"/>
          <w:marBottom w:val="0"/>
          <w:divBdr>
            <w:top w:val="none" w:sz="0" w:space="0" w:color="auto"/>
            <w:left w:val="none" w:sz="0" w:space="0" w:color="auto"/>
            <w:bottom w:val="none" w:sz="0" w:space="0" w:color="auto"/>
            <w:right w:val="none" w:sz="0" w:space="0" w:color="auto"/>
          </w:divBdr>
        </w:div>
        <w:div w:id="608702364">
          <w:marLeft w:val="0"/>
          <w:marRight w:val="0"/>
          <w:marTop w:val="0"/>
          <w:marBottom w:val="0"/>
          <w:divBdr>
            <w:top w:val="none" w:sz="0" w:space="0" w:color="auto"/>
            <w:left w:val="none" w:sz="0" w:space="0" w:color="auto"/>
            <w:bottom w:val="none" w:sz="0" w:space="0" w:color="auto"/>
            <w:right w:val="none" w:sz="0" w:space="0" w:color="auto"/>
          </w:divBdr>
        </w:div>
        <w:div w:id="1372417735">
          <w:marLeft w:val="0"/>
          <w:marRight w:val="0"/>
          <w:marTop w:val="0"/>
          <w:marBottom w:val="0"/>
          <w:divBdr>
            <w:top w:val="none" w:sz="0" w:space="0" w:color="auto"/>
            <w:left w:val="none" w:sz="0" w:space="0" w:color="auto"/>
            <w:bottom w:val="none" w:sz="0" w:space="0" w:color="auto"/>
            <w:right w:val="none" w:sz="0" w:space="0" w:color="auto"/>
          </w:divBdr>
        </w:div>
        <w:div w:id="34814765">
          <w:marLeft w:val="0"/>
          <w:marRight w:val="0"/>
          <w:marTop w:val="0"/>
          <w:marBottom w:val="0"/>
          <w:divBdr>
            <w:top w:val="none" w:sz="0" w:space="0" w:color="auto"/>
            <w:left w:val="none" w:sz="0" w:space="0" w:color="auto"/>
            <w:bottom w:val="none" w:sz="0" w:space="0" w:color="auto"/>
            <w:right w:val="none" w:sz="0" w:space="0" w:color="auto"/>
          </w:divBdr>
        </w:div>
        <w:div w:id="1448306092">
          <w:marLeft w:val="0"/>
          <w:marRight w:val="0"/>
          <w:marTop w:val="0"/>
          <w:marBottom w:val="0"/>
          <w:divBdr>
            <w:top w:val="none" w:sz="0" w:space="0" w:color="auto"/>
            <w:left w:val="none" w:sz="0" w:space="0" w:color="auto"/>
            <w:bottom w:val="none" w:sz="0" w:space="0" w:color="auto"/>
            <w:right w:val="none" w:sz="0" w:space="0" w:color="auto"/>
          </w:divBdr>
        </w:div>
        <w:div w:id="390469816">
          <w:marLeft w:val="0"/>
          <w:marRight w:val="0"/>
          <w:marTop w:val="0"/>
          <w:marBottom w:val="0"/>
          <w:divBdr>
            <w:top w:val="none" w:sz="0" w:space="0" w:color="auto"/>
            <w:left w:val="none" w:sz="0" w:space="0" w:color="auto"/>
            <w:bottom w:val="none" w:sz="0" w:space="0" w:color="auto"/>
            <w:right w:val="none" w:sz="0" w:space="0" w:color="auto"/>
          </w:divBdr>
        </w:div>
        <w:div w:id="1744983384">
          <w:marLeft w:val="0"/>
          <w:marRight w:val="0"/>
          <w:marTop w:val="0"/>
          <w:marBottom w:val="0"/>
          <w:divBdr>
            <w:top w:val="none" w:sz="0" w:space="0" w:color="auto"/>
            <w:left w:val="none" w:sz="0" w:space="0" w:color="auto"/>
            <w:bottom w:val="none" w:sz="0" w:space="0" w:color="auto"/>
            <w:right w:val="none" w:sz="0" w:space="0" w:color="auto"/>
          </w:divBdr>
        </w:div>
        <w:div w:id="1162770269">
          <w:marLeft w:val="0"/>
          <w:marRight w:val="0"/>
          <w:marTop w:val="0"/>
          <w:marBottom w:val="0"/>
          <w:divBdr>
            <w:top w:val="none" w:sz="0" w:space="0" w:color="auto"/>
            <w:left w:val="none" w:sz="0" w:space="0" w:color="auto"/>
            <w:bottom w:val="none" w:sz="0" w:space="0" w:color="auto"/>
            <w:right w:val="none" w:sz="0" w:space="0" w:color="auto"/>
          </w:divBdr>
        </w:div>
        <w:div w:id="1352760469">
          <w:marLeft w:val="0"/>
          <w:marRight w:val="0"/>
          <w:marTop w:val="0"/>
          <w:marBottom w:val="0"/>
          <w:divBdr>
            <w:top w:val="none" w:sz="0" w:space="0" w:color="auto"/>
            <w:left w:val="none" w:sz="0" w:space="0" w:color="auto"/>
            <w:bottom w:val="none" w:sz="0" w:space="0" w:color="auto"/>
            <w:right w:val="none" w:sz="0" w:space="0" w:color="auto"/>
          </w:divBdr>
        </w:div>
        <w:div w:id="229075575">
          <w:marLeft w:val="0"/>
          <w:marRight w:val="0"/>
          <w:marTop w:val="0"/>
          <w:marBottom w:val="0"/>
          <w:divBdr>
            <w:top w:val="none" w:sz="0" w:space="0" w:color="auto"/>
            <w:left w:val="none" w:sz="0" w:space="0" w:color="auto"/>
            <w:bottom w:val="none" w:sz="0" w:space="0" w:color="auto"/>
            <w:right w:val="none" w:sz="0" w:space="0" w:color="auto"/>
          </w:divBdr>
        </w:div>
        <w:div w:id="283465971">
          <w:marLeft w:val="0"/>
          <w:marRight w:val="0"/>
          <w:marTop w:val="0"/>
          <w:marBottom w:val="0"/>
          <w:divBdr>
            <w:top w:val="none" w:sz="0" w:space="0" w:color="auto"/>
            <w:left w:val="none" w:sz="0" w:space="0" w:color="auto"/>
            <w:bottom w:val="none" w:sz="0" w:space="0" w:color="auto"/>
            <w:right w:val="none" w:sz="0" w:space="0" w:color="auto"/>
          </w:divBdr>
        </w:div>
        <w:div w:id="161744290">
          <w:marLeft w:val="0"/>
          <w:marRight w:val="0"/>
          <w:marTop w:val="0"/>
          <w:marBottom w:val="0"/>
          <w:divBdr>
            <w:top w:val="none" w:sz="0" w:space="0" w:color="auto"/>
            <w:left w:val="none" w:sz="0" w:space="0" w:color="auto"/>
            <w:bottom w:val="none" w:sz="0" w:space="0" w:color="auto"/>
            <w:right w:val="none" w:sz="0" w:space="0" w:color="auto"/>
          </w:divBdr>
        </w:div>
        <w:div w:id="751396608">
          <w:marLeft w:val="0"/>
          <w:marRight w:val="0"/>
          <w:marTop w:val="0"/>
          <w:marBottom w:val="0"/>
          <w:divBdr>
            <w:top w:val="none" w:sz="0" w:space="0" w:color="auto"/>
            <w:left w:val="none" w:sz="0" w:space="0" w:color="auto"/>
            <w:bottom w:val="none" w:sz="0" w:space="0" w:color="auto"/>
            <w:right w:val="none" w:sz="0" w:space="0" w:color="auto"/>
          </w:divBdr>
        </w:div>
        <w:div w:id="387992657">
          <w:marLeft w:val="0"/>
          <w:marRight w:val="0"/>
          <w:marTop w:val="0"/>
          <w:marBottom w:val="0"/>
          <w:divBdr>
            <w:top w:val="none" w:sz="0" w:space="0" w:color="auto"/>
            <w:left w:val="none" w:sz="0" w:space="0" w:color="auto"/>
            <w:bottom w:val="none" w:sz="0" w:space="0" w:color="auto"/>
            <w:right w:val="none" w:sz="0" w:space="0" w:color="auto"/>
          </w:divBdr>
        </w:div>
        <w:div w:id="1314262954">
          <w:marLeft w:val="0"/>
          <w:marRight w:val="0"/>
          <w:marTop w:val="0"/>
          <w:marBottom w:val="0"/>
          <w:divBdr>
            <w:top w:val="none" w:sz="0" w:space="0" w:color="auto"/>
            <w:left w:val="none" w:sz="0" w:space="0" w:color="auto"/>
            <w:bottom w:val="none" w:sz="0" w:space="0" w:color="auto"/>
            <w:right w:val="none" w:sz="0" w:space="0" w:color="auto"/>
          </w:divBdr>
        </w:div>
        <w:div w:id="105321552">
          <w:marLeft w:val="0"/>
          <w:marRight w:val="0"/>
          <w:marTop w:val="0"/>
          <w:marBottom w:val="0"/>
          <w:divBdr>
            <w:top w:val="none" w:sz="0" w:space="0" w:color="auto"/>
            <w:left w:val="none" w:sz="0" w:space="0" w:color="auto"/>
            <w:bottom w:val="none" w:sz="0" w:space="0" w:color="auto"/>
            <w:right w:val="none" w:sz="0" w:space="0" w:color="auto"/>
          </w:divBdr>
        </w:div>
        <w:div w:id="1418133595">
          <w:marLeft w:val="0"/>
          <w:marRight w:val="0"/>
          <w:marTop w:val="0"/>
          <w:marBottom w:val="0"/>
          <w:divBdr>
            <w:top w:val="none" w:sz="0" w:space="0" w:color="auto"/>
            <w:left w:val="none" w:sz="0" w:space="0" w:color="auto"/>
            <w:bottom w:val="none" w:sz="0" w:space="0" w:color="auto"/>
            <w:right w:val="none" w:sz="0" w:space="0" w:color="auto"/>
          </w:divBdr>
        </w:div>
        <w:div w:id="977223921">
          <w:marLeft w:val="0"/>
          <w:marRight w:val="0"/>
          <w:marTop w:val="0"/>
          <w:marBottom w:val="0"/>
          <w:divBdr>
            <w:top w:val="none" w:sz="0" w:space="0" w:color="auto"/>
            <w:left w:val="none" w:sz="0" w:space="0" w:color="auto"/>
            <w:bottom w:val="none" w:sz="0" w:space="0" w:color="auto"/>
            <w:right w:val="none" w:sz="0" w:space="0" w:color="auto"/>
          </w:divBdr>
        </w:div>
        <w:div w:id="1973361734">
          <w:marLeft w:val="0"/>
          <w:marRight w:val="0"/>
          <w:marTop w:val="0"/>
          <w:marBottom w:val="0"/>
          <w:divBdr>
            <w:top w:val="none" w:sz="0" w:space="0" w:color="auto"/>
            <w:left w:val="none" w:sz="0" w:space="0" w:color="auto"/>
            <w:bottom w:val="none" w:sz="0" w:space="0" w:color="auto"/>
            <w:right w:val="none" w:sz="0" w:space="0" w:color="auto"/>
          </w:divBdr>
        </w:div>
        <w:div w:id="1259557164">
          <w:marLeft w:val="0"/>
          <w:marRight w:val="0"/>
          <w:marTop w:val="0"/>
          <w:marBottom w:val="0"/>
          <w:divBdr>
            <w:top w:val="none" w:sz="0" w:space="0" w:color="auto"/>
            <w:left w:val="none" w:sz="0" w:space="0" w:color="auto"/>
            <w:bottom w:val="none" w:sz="0" w:space="0" w:color="auto"/>
            <w:right w:val="none" w:sz="0" w:space="0" w:color="auto"/>
          </w:divBdr>
        </w:div>
        <w:div w:id="552355028">
          <w:marLeft w:val="0"/>
          <w:marRight w:val="0"/>
          <w:marTop w:val="0"/>
          <w:marBottom w:val="0"/>
          <w:divBdr>
            <w:top w:val="none" w:sz="0" w:space="0" w:color="auto"/>
            <w:left w:val="none" w:sz="0" w:space="0" w:color="auto"/>
            <w:bottom w:val="none" w:sz="0" w:space="0" w:color="auto"/>
            <w:right w:val="none" w:sz="0" w:space="0" w:color="auto"/>
          </w:divBdr>
        </w:div>
        <w:div w:id="227501518">
          <w:marLeft w:val="0"/>
          <w:marRight w:val="0"/>
          <w:marTop w:val="0"/>
          <w:marBottom w:val="0"/>
          <w:divBdr>
            <w:top w:val="none" w:sz="0" w:space="0" w:color="auto"/>
            <w:left w:val="none" w:sz="0" w:space="0" w:color="auto"/>
            <w:bottom w:val="none" w:sz="0" w:space="0" w:color="auto"/>
            <w:right w:val="none" w:sz="0" w:space="0" w:color="auto"/>
          </w:divBdr>
        </w:div>
        <w:div w:id="886916665">
          <w:marLeft w:val="0"/>
          <w:marRight w:val="0"/>
          <w:marTop w:val="0"/>
          <w:marBottom w:val="0"/>
          <w:divBdr>
            <w:top w:val="none" w:sz="0" w:space="0" w:color="auto"/>
            <w:left w:val="none" w:sz="0" w:space="0" w:color="auto"/>
            <w:bottom w:val="none" w:sz="0" w:space="0" w:color="auto"/>
            <w:right w:val="none" w:sz="0" w:space="0" w:color="auto"/>
          </w:divBdr>
        </w:div>
        <w:div w:id="383795614">
          <w:marLeft w:val="0"/>
          <w:marRight w:val="0"/>
          <w:marTop w:val="0"/>
          <w:marBottom w:val="0"/>
          <w:divBdr>
            <w:top w:val="none" w:sz="0" w:space="0" w:color="auto"/>
            <w:left w:val="none" w:sz="0" w:space="0" w:color="auto"/>
            <w:bottom w:val="none" w:sz="0" w:space="0" w:color="auto"/>
            <w:right w:val="none" w:sz="0" w:space="0" w:color="auto"/>
          </w:divBdr>
        </w:div>
        <w:div w:id="2007782280">
          <w:marLeft w:val="0"/>
          <w:marRight w:val="0"/>
          <w:marTop w:val="0"/>
          <w:marBottom w:val="0"/>
          <w:divBdr>
            <w:top w:val="none" w:sz="0" w:space="0" w:color="auto"/>
            <w:left w:val="none" w:sz="0" w:space="0" w:color="auto"/>
            <w:bottom w:val="none" w:sz="0" w:space="0" w:color="auto"/>
            <w:right w:val="none" w:sz="0" w:space="0" w:color="auto"/>
          </w:divBdr>
        </w:div>
        <w:div w:id="833187263">
          <w:marLeft w:val="0"/>
          <w:marRight w:val="0"/>
          <w:marTop w:val="0"/>
          <w:marBottom w:val="0"/>
          <w:divBdr>
            <w:top w:val="none" w:sz="0" w:space="0" w:color="auto"/>
            <w:left w:val="none" w:sz="0" w:space="0" w:color="auto"/>
            <w:bottom w:val="none" w:sz="0" w:space="0" w:color="auto"/>
            <w:right w:val="none" w:sz="0" w:space="0" w:color="auto"/>
          </w:divBdr>
        </w:div>
        <w:div w:id="1484002966">
          <w:marLeft w:val="0"/>
          <w:marRight w:val="0"/>
          <w:marTop w:val="0"/>
          <w:marBottom w:val="0"/>
          <w:divBdr>
            <w:top w:val="none" w:sz="0" w:space="0" w:color="auto"/>
            <w:left w:val="none" w:sz="0" w:space="0" w:color="auto"/>
            <w:bottom w:val="none" w:sz="0" w:space="0" w:color="auto"/>
            <w:right w:val="none" w:sz="0" w:space="0" w:color="auto"/>
          </w:divBdr>
        </w:div>
        <w:div w:id="1949386341">
          <w:marLeft w:val="0"/>
          <w:marRight w:val="0"/>
          <w:marTop w:val="0"/>
          <w:marBottom w:val="0"/>
          <w:divBdr>
            <w:top w:val="none" w:sz="0" w:space="0" w:color="auto"/>
            <w:left w:val="none" w:sz="0" w:space="0" w:color="auto"/>
            <w:bottom w:val="none" w:sz="0" w:space="0" w:color="auto"/>
            <w:right w:val="none" w:sz="0" w:space="0" w:color="auto"/>
          </w:divBdr>
        </w:div>
        <w:div w:id="532615954">
          <w:marLeft w:val="0"/>
          <w:marRight w:val="0"/>
          <w:marTop w:val="0"/>
          <w:marBottom w:val="0"/>
          <w:divBdr>
            <w:top w:val="none" w:sz="0" w:space="0" w:color="auto"/>
            <w:left w:val="none" w:sz="0" w:space="0" w:color="auto"/>
            <w:bottom w:val="none" w:sz="0" w:space="0" w:color="auto"/>
            <w:right w:val="none" w:sz="0" w:space="0" w:color="auto"/>
          </w:divBdr>
        </w:div>
        <w:div w:id="348920728">
          <w:marLeft w:val="0"/>
          <w:marRight w:val="0"/>
          <w:marTop w:val="0"/>
          <w:marBottom w:val="0"/>
          <w:divBdr>
            <w:top w:val="none" w:sz="0" w:space="0" w:color="auto"/>
            <w:left w:val="none" w:sz="0" w:space="0" w:color="auto"/>
            <w:bottom w:val="none" w:sz="0" w:space="0" w:color="auto"/>
            <w:right w:val="none" w:sz="0" w:space="0" w:color="auto"/>
          </w:divBdr>
        </w:div>
        <w:div w:id="395204317">
          <w:marLeft w:val="0"/>
          <w:marRight w:val="0"/>
          <w:marTop w:val="0"/>
          <w:marBottom w:val="0"/>
          <w:divBdr>
            <w:top w:val="none" w:sz="0" w:space="0" w:color="auto"/>
            <w:left w:val="none" w:sz="0" w:space="0" w:color="auto"/>
            <w:bottom w:val="none" w:sz="0" w:space="0" w:color="auto"/>
            <w:right w:val="none" w:sz="0" w:space="0" w:color="auto"/>
          </w:divBdr>
        </w:div>
        <w:div w:id="2133984600">
          <w:marLeft w:val="0"/>
          <w:marRight w:val="0"/>
          <w:marTop w:val="0"/>
          <w:marBottom w:val="0"/>
          <w:divBdr>
            <w:top w:val="none" w:sz="0" w:space="0" w:color="auto"/>
            <w:left w:val="none" w:sz="0" w:space="0" w:color="auto"/>
            <w:bottom w:val="none" w:sz="0" w:space="0" w:color="auto"/>
            <w:right w:val="none" w:sz="0" w:space="0" w:color="auto"/>
          </w:divBdr>
        </w:div>
        <w:div w:id="386532160">
          <w:marLeft w:val="0"/>
          <w:marRight w:val="0"/>
          <w:marTop w:val="0"/>
          <w:marBottom w:val="0"/>
          <w:divBdr>
            <w:top w:val="none" w:sz="0" w:space="0" w:color="auto"/>
            <w:left w:val="none" w:sz="0" w:space="0" w:color="auto"/>
            <w:bottom w:val="none" w:sz="0" w:space="0" w:color="auto"/>
            <w:right w:val="none" w:sz="0" w:space="0" w:color="auto"/>
          </w:divBdr>
        </w:div>
        <w:div w:id="1002247413">
          <w:marLeft w:val="0"/>
          <w:marRight w:val="0"/>
          <w:marTop w:val="0"/>
          <w:marBottom w:val="0"/>
          <w:divBdr>
            <w:top w:val="none" w:sz="0" w:space="0" w:color="auto"/>
            <w:left w:val="none" w:sz="0" w:space="0" w:color="auto"/>
            <w:bottom w:val="none" w:sz="0" w:space="0" w:color="auto"/>
            <w:right w:val="none" w:sz="0" w:space="0" w:color="auto"/>
          </w:divBdr>
        </w:div>
        <w:div w:id="40594310">
          <w:marLeft w:val="0"/>
          <w:marRight w:val="0"/>
          <w:marTop w:val="0"/>
          <w:marBottom w:val="0"/>
          <w:divBdr>
            <w:top w:val="none" w:sz="0" w:space="0" w:color="auto"/>
            <w:left w:val="none" w:sz="0" w:space="0" w:color="auto"/>
            <w:bottom w:val="none" w:sz="0" w:space="0" w:color="auto"/>
            <w:right w:val="none" w:sz="0" w:space="0" w:color="auto"/>
          </w:divBdr>
        </w:div>
        <w:div w:id="700398465">
          <w:marLeft w:val="0"/>
          <w:marRight w:val="0"/>
          <w:marTop w:val="0"/>
          <w:marBottom w:val="0"/>
          <w:divBdr>
            <w:top w:val="none" w:sz="0" w:space="0" w:color="auto"/>
            <w:left w:val="none" w:sz="0" w:space="0" w:color="auto"/>
            <w:bottom w:val="none" w:sz="0" w:space="0" w:color="auto"/>
            <w:right w:val="none" w:sz="0" w:space="0" w:color="auto"/>
          </w:divBdr>
        </w:div>
        <w:div w:id="1805807973">
          <w:marLeft w:val="0"/>
          <w:marRight w:val="0"/>
          <w:marTop w:val="0"/>
          <w:marBottom w:val="0"/>
          <w:divBdr>
            <w:top w:val="none" w:sz="0" w:space="0" w:color="auto"/>
            <w:left w:val="none" w:sz="0" w:space="0" w:color="auto"/>
            <w:bottom w:val="none" w:sz="0" w:space="0" w:color="auto"/>
            <w:right w:val="none" w:sz="0" w:space="0" w:color="auto"/>
          </w:divBdr>
        </w:div>
        <w:div w:id="1714305237">
          <w:marLeft w:val="0"/>
          <w:marRight w:val="0"/>
          <w:marTop w:val="0"/>
          <w:marBottom w:val="0"/>
          <w:divBdr>
            <w:top w:val="none" w:sz="0" w:space="0" w:color="auto"/>
            <w:left w:val="none" w:sz="0" w:space="0" w:color="auto"/>
            <w:bottom w:val="none" w:sz="0" w:space="0" w:color="auto"/>
            <w:right w:val="none" w:sz="0" w:space="0" w:color="auto"/>
          </w:divBdr>
        </w:div>
        <w:div w:id="1606302885">
          <w:marLeft w:val="0"/>
          <w:marRight w:val="0"/>
          <w:marTop w:val="0"/>
          <w:marBottom w:val="0"/>
          <w:divBdr>
            <w:top w:val="none" w:sz="0" w:space="0" w:color="auto"/>
            <w:left w:val="none" w:sz="0" w:space="0" w:color="auto"/>
            <w:bottom w:val="none" w:sz="0" w:space="0" w:color="auto"/>
            <w:right w:val="none" w:sz="0" w:space="0" w:color="auto"/>
          </w:divBdr>
        </w:div>
        <w:div w:id="465464255">
          <w:marLeft w:val="0"/>
          <w:marRight w:val="0"/>
          <w:marTop w:val="0"/>
          <w:marBottom w:val="0"/>
          <w:divBdr>
            <w:top w:val="none" w:sz="0" w:space="0" w:color="auto"/>
            <w:left w:val="none" w:sz="0" w:space="0" w:color="auto"/>
            <w:bottom w:val="none" w:sz="0" w:space="0" w:color="auto"/>
            <w:right w:val="none" w:sz="0" w:space="0" w:color="auto"/>
          </w:divBdr>
        </w:div>
        <w:div w:id="803500427">
          <w:marLeft w:val="0"/>
          <w:marRight w:val="0"/>
          <w:marTop w:val="0"/>
          <w:marBottom w:val="0"/>
          <w:divBdr>
            <w:top w:val="none" w:sz="0" w:space="0" w:color="auto"/>
            <w:left w:val="none" w:sz="0" w:space="0" w:color="auto"/>
            <w:bottom w:val="none" w:sz="0" w:space="0" w:color="auto"/>
            <w:right w:val="none" w:sz="0" w:space="0" w:color="auto"/>
          </w:divBdr>
        </w:div>
        <w:div w:id="493645340">
          <w:marLeft w:val="0"/>
          <w:marRight w:val="0"/>
          <w:marTop w:val="0"/>
          <w:marBottom w:val="0"/>
          <w:divBdr>
            <w:top w:val="none" w:sz="0" w:space="0" w:color="auto"/>
            <w:left w:val="none" w:sz="0" w:space="0" w:color="auto"/>
            <w:bottom w:val="none" w:sz="0" w:space="0" w:color="auto"/>
            <w:right w:val="none" w:sz="0" w:space="0" w:color="auto"/>
          </w:divBdr>
        </w:div>
        <w:div w:id="1484930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1302</Words>
  <Characters>7424</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CHU STPIERRE</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 WEYER, Julien (CHU Saint-Pierre)</dc:creator>
  <cp:keywords/>
  <dc:description/>
  <cp:lastModifiedBy>VANDE WEYER, Julien (CHU Saint-Pierre)</cp:lastModifiedBy>
  <cp:revision>8</cp:revision>
  <dcterms:created xsi:type="dcterms:W3CDTF">2026-06-19T08:42:00Z</dcterms:created>
  <dcterms:modified xsi:type="dcterms:W3CDTF">2026-06-19T13:59:00Z</dcterms:modified>
</cp:coreProperties>
</file>